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5A" w:rsidRDefault="00D1125A" w:rsidP="00D1125A">
      <w:pPr>
        <w:ind w:left="2880" w:firstLine="720"/>
        <w:rPr>
          <w:rFonts w:ascii="Century Gothic" w:hAnsi="Century Gothic"/>
          <w:b/>
        </w:rPr>
      </w:pPr>
      <w:bookmarkStart w:id="0" w:name="_GoBack"/>
      <w:bookmarkEnd w:id="0"/>
    </w:p>
    <w:p w:rsidR="00D1125A" w:rsidRDefault="00D1125A" w:rsidP="00D1125A">
      <w:pPr>
        <w:ind w:left="2880" w:firstLine="720"/>
        <w:rPr>
          <w:rFonts w:ascii="Century Gothic" w:hAnsi="Century Gothic"/>
          <w:b/>
        </w:rPr>
      </w:pPr>
    </w:p>
    <w:p w:rsidR="00D1125A" w:rsidRDefault="00D1125A" w:rsidP="00D1125A">
      <w:pPr>
        <w:ind w:left="2880" w:firstLine="720"/>
        <w:rPr>
          <w:rFonts w:ascii="Century Gothic" w:hAnsi="Century Gothic"/>
          <w:b/>
        </w:rPr>
      </w:pPr>
      <w:r>
        <w:rPr>
          <w:rFonts w:ascii="Century Gothic" w:hAnsi="Century Gothic"/>
          <w:b/>
        </w:rPr>
        <w:t>Single Point of Entry Policies and Procedures</w:t>
      </w:r>
    </w:p>
    <w:p w:rsidR="00D1125A" w:rsidRDefault="00D1125A" w:rsidP="00D1125A">
      <w:pPr>
        <w:ind w:left="720"/>
        <w:jc w:val="both"/>
        <w:rPr>
          <w:rFonts w:ascii="Century Gothic" w:hAnsi="Century Gothic"/>
          <w:b/>
        </w:rPr>
      </w:pPr>
    </w:p>
    <w:p w:rsidR="00D56AF1" w:rsidRPr="00D1125A" w:rsidRDefault="00D1125A" w:rsidP="00D56AF1">
      <w:pPr>
        <w:ind w:left="720"/>
        <w:jc w:val="both"/>
        <w:rPr>
          <w:rFonts w:ascii="Century Gothic" w:hAnsi="Century Gothic"/>
        </w:rPr>
      </w:pPr>
      <w:r>
        <w:rPr>
          <w:rFonts w:ascii="Century Gothic" w:hAnsi="Century Gothic"/>
        </w:rPr>
        <w:t>Single point of entry is an integrated information system that allows parents to access the Unified Waiting Lis</w:t>
      </w:r>
      <w:r w:rsidR="00285DE8">
        <w:rPr>
          <w:rFonts w:ascii="Century Gothic" w:hAnsi="Century Gothic"/>
        </w:rPr>
        <w:t>t for School Readiness Services and</w:t>
      </w:r>
      <w:r>
        <w:rPr>
          <w:rFonts w:ascii="Century Gothic" w:hAnsi="Century Gothic"/>
        </w:rPr>
        <w:t xml:space="preserve"> enroll in anywhere that the parent has access to the internet, in person at any of our offices located in Putnam, St. Johns, Bradford, Baker, Nassau and Clay Counties or at our central office in Jacksonville.  </w:t>
      </w:r>
      <w:r w:rsidR="00BB49A8">
        <w:rPr>
          <w:rFonts w:ascii="Century Gothic" w:hAnsi="Century Gothic"/>
        </w:rPr>
        <w:t>Parents may also access the Unified Wait List and CCRR services by calling our office or any of our locations.</w:t>
      </w:r>
      <w:r w:rsidR="00D56AF1">
        <w:rPr>
          <w:rFonts w:ascii="Century Gothic" w:hAnsi="Century Gothic"/>
        </w:rPr>
        <w:t xml:space="preserve">  In our offices, when possible, ECS provides a kiosk for parents to access the SPE.  We also offer instructions on how to set up a free email account and offer suggestions to parents without internet access on places where they may access the internet for free.  </w:t>
      </w:r>
    </w:p>
    <w:p w:rsidR="00BB49A8" w:rsidRDefault="00BB49A8" w:rsidP="00D1125A">
      <w:pPr>
        <w:ind w:left="720"/>
        <w:jc w:val="both"/>
        <w:rPr>
          <w:rFonts w:ascii="Century Gothic" w:hAnsi="Century Gothic"/>
        </w:rPr>
      </w:pPr>
    </w:p>
    <w:p w:rsidR="00BB49A8" w:rsidRDefault="00BB49A8" w:rsidP="00D1125A">
      <w:pPr>
        <w:ind w:left="720"/>
        <w:jc w:val="both"/>
        <w:rPr>
          <w:rFonts w:ascii="Century Gothic" w:hAnsi="Century Gothic"/>
        </w:rPr>
      </w:pPr>
      <w:r>
        <w:rPr>
          <w:rFonts w:ascii="Century Gothic" w:hAnsi="Century Gothic"/>
        </w:rPr>
        <w:t xml:space="preserve">VPK will process all applications received through the online system and use the system to notify parents of their status in the program.  </w:t>
      </w:r>
      <w:r w:rsidRPr="00D7103E">
        <w:rPr>
          <w:rFonts w:ascii="Century Gothic" w:hAnsi="Century Gothic"/>
        </w:rPr>
        <w:t>These forms will be available at</w:t>
      </w:r>
      <w:r>
        <w:rPr>
          <w:rFonts w:ascii="Century Gothic" w:hAnsi="Century Gothic"/>
        </w:rPr>
        <w:t xml:space="preserve"> </w:t>
      </w:r>
      <w:r w:rsidRPr="007E1606">
        <w:rPr>
          <w:rFonts w:ascii="Century Gothic" w:hAnsi="Century Gothic"/>
        </w:rPr>
        <w:t>https://vpkcp.floridaearlylearning.com/</w:t>
      </w:r>
      <w:r>
        <w:rPr>
          <w:rFonts w:ascii="Century Gothic" w:hAnsi="Century Gothic"/>
        </w:rPr>
        <w:t>,</w:t>
      </w:r>
      <w:r w:rsidRPr="00D7103E">
        <w:rPr>
          <w:rFonts w:ascii="Century Gothic" w:hAnsi="Century Gothic"/>
        </w:rPr>
        <w:t>the ECS website or by contacting ECS directly.</w:t>
      </w:r>
      <w:r w:rsidRPr="00BB49A8">
        <w:rPr>
          <w:rFonts w:ascii="Century Gothic" w:hAnsi="Century Gothic"/>
        </w:rPr>
        <w:t xml:space="preserve"> </w:t>
      </w:r>
      <w:r w:rsidRPr="00D7103E">
        <w:rPr>
          <w:rFonts w:ascii="Century Gothic" w:hAnsi="Century Gothic"/>
        </w:rPr>
        <w:t xml:space="preserve">The online applications (through the SPE website) are checked </w:t>
      </w:r>
      <w:r>
        <w:rPr>
          <w:rFonts w:ascii="Century Gothic" w:hAnsi="Century Gothic"/>
        </w:rPr>
        <w:t>daily</w:t>
      </w:r>
      <w:r w:rsidRPr="00D7103E">
        <w:rPr>
          <w:rFonts w:ascii="Century Gothic" w:hAnsi="Century Gothic"/>
        </w:rPr>
        <w:t xml:space="preserve"> by a VPK Specialist.  </w:t>
      </w:r>
      <w:r w:rsidRPr="00BB49A8">
        <w:rPr>
          <w:rFonts w:ascii="Century Gothic" w:hAnsi="Century Gothic"/>
        </w:rPr>
        <w:t xml:space="preserve"> Approved records are entered into EFS and given eligibility.</w:t>
      </w:r>
      <w:r w:rsidR="00D56AF1">
        <w:rPr>
          <w:rFonts w:ascii="Century Gothic" w:hAnsi="Century Gothic"/>
        </w:rPr>
        <w:t xml:space="preserve">  Please see VPK enrollment procedures for more details on the enrollment process.</w:t>
      </w:r>
    </w:p>
    <w:p w:rsidR="00BB49A8" w:rsidRDefault="00BB49A8" w:rsidP="00D1125A">
      <w:pPr>
        <w:ind w:left="720"/>
        <w:jc w:val="both"/>
        <w:rPr>
          <w:rFonts w:ascii="Century Gothic" w:hAnsi="Century Gothic"/>
        </w:rPr>
      </w:pPr>
    </w:p>
    <w:p w:rsidR="00BB49A8" w:rsidRDefault="00BB49A8" w:rsidP="00D1125A">
      <w:pPr>
        <w:ind w:left="720"/>
        <w:jc w:val="both"/>
        <w:rPr>
          <w:rFonts w:ascii="Century Gothic" w:hAnsi="Century Gothic"/>
        </w:rPr>
      </w:pPr>
      <w:r>
        <w:rPr>
          <w:rFonts w:ascii="Century Gothic" w:hAnsi="Century Gothic"/>
        </w:rPr>
        <w:t xml:space="preserve">Parents applying for SR must complete a waitlist application which will result in a call from staff to confirm their information and place them on the waiting list if eligible.  At this time, if there is no waiting list, a parent will not need to complete the SPE UWL application but may apply in person.  However, it is anticipated that the SPE will be the replacement for EFS in the coming year and at that point, all parents must apply for SR services through the SPE.  </w:t>
      </w:r>
      <w:r w:rsidR="007E3739">
        <w:rPr>
          <w:rFonts w:ascii="Century Gothic" w:hAnsi="Century Gothic"/>
        </w:rPr>
        <w:t xml:space="preserve">Parents will be enrolled from the SPE/UWL in accordance with </w:t>
      </w:r>
      <w:r w:rsidR="00D56AF1">
        <w:rPr>
          <w:rFonts w:ascii="Century Gothic" w:hAnsi="Century Gothic"/>
        </w:rPr>
        <w:t>the ELC approved plan</w:t>
      </w:r>
      <w:r w:rsidR="007E3739">
        <w:rPr>
          <w:rFonts w:ascii="Century Gothic" w:hAnsi="Century Gothic"/>
        </w:rPr>
        <w:t xml:space="preserve"> </w:t>
      </w:r>
      <w:r w:rsidR="00D56AF1">
        <w:rPr>
          <w:rFonts w:ascii="Century Gothic" w:hAnsi="Century Gothic"/>
        </w:rPr>
        <w:t xml:space="preserve">by county </w:t>
      </w:r>
      <w:r w:rsidR="007E3739">
        <w:rPr>
          <w:rFonts w:ascii="Century Gothic" w:hAnsi="Century Gothic"/>
        </w:rPr>
        <w:t>and then based on the date their waiting list application was originally validated</w:t>
      </w:r>
      <w:r w:rsidR="00D56AF1">
        <w:rPr>
          <w:rFonts w:ascii="Century Gothic" w:hAnsi="Century Gothic"/>
        </w:rPr>
        <w:t xml:space="preserve"> with the oldest applications being enrolled first</w:t>
      </w:r>
      <w:r w:rsidR="007E3739">
        <w:rPr>
          <w:rFonts w:ascii="Century Gothic" w:hAnsi="Century Gothic"/>
        </w:rPr>
        <w:t>.  Please see policies on the Waiting List for more detail.</w:t>
      </w:r>
    </w:p>
    <w:p w:rsidR="00D1125A" w:rsidRDefault="00D1125A" w:rsidP="00D1125A">
      <w:pPr>
        <w:ind w:left="2880" w:firstLine="720"/>
        <w:rPr>
          <w:rFonts w:ascii="Century Gothic" w:hAnsi="Century Gothic"/>
          <w:b/>
        </w:rPr>
      </w:pPr>
    </w:p>
    <w:p w:rsidR="00D1125A" w:rsidRDefault="00D1125A" w:rsidP="00D1125A">
      <w:pPr>
        <w:ind w:left="2880" w:firstLine="720"/>
        <w:rPr>
          <w:rFonts w:ascii="Century Gothic" w:hAnsi="Century Gothic"/>
          <w:b/>
        </w:rPr>
      </w:pPr>
    </w:p>
    <w:p w:rsidR="00D1125A" w:rsidRDefault="00D1125A" w:rsidP="00D1125A">
      <w:pPr>
        <w:ind w:left="2880" w:firstLine="720"/>
        <w:rPr>
          <w:rFonts w:ascii="Century Gothic" w:hAnsi="Century Gothic"/>
          <w:b/>
        </w:rPr>
      </w:pPr>
    </w:p>
    <w:p w:rsidR="00D1125A" w:rsidRDefault="00D1125A" w:rsidP="00D1125A">
      <w:pPr>
        <w:ind w:left="2880" w:firstLine="720"/>
        <w:rPr>
          <w:rFonts w:ascii="Century Gothic" w:hAnsi="Century Gothic"/>
          <w:b/>
        </w:rPr>
      </w:pPr>
    </w:p>
    <w:p w:rsidR="00D1125A" w:rsidRPr="006416B5" w:rsidRDefault="00D1125A" w:rsidP="00D1125A">
      <w:pPr>
        <w:ind w:left="2880" w:firstLine="720"/>
        <w:rPr>
          <w:rFonts w:ascii="Century Gothic" w:hAnsi="Century Gothic"/>
          <w:b/>
        </w:rPr>
      </w:pPr>
      <w:r w:rsidRPr="006416B5">
        <w:rPr>
          <w:rFonts w:ascii="Century Gothic" w:hAnsi="Century Gothic"/>
          <w:b/>
        </w:rPr>
        <w:t>Changes/Revisions:</w:t>
      </w:r>
    </w:p>
    <w:p w:rsidR="00D1125A" w:rsidRPr="006416B5" w:rsidRDefault="00D1125A" w:rsidP="00D1125A">
      <w:pPr>
        <w:rPr>
          <w:rFonts w:ascii="Century Gothic" w:hAnsi="Century Gothic"/>
          <w:b/>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78"/>
        <w:gridCol w:w="5602"/>
      </w:tblGrid>
      <w:tr w:rsidR="00D1125A" w:rsidRPr="003C1280" w:rsidTr="00D1125A">
        <w:tc>
          <w:tcPr>
            <w:tcW w:w="1300" w:type="dxa"/>
            <w:shd w:val="clear" w:color="auto" w:fill="auto"/>
          </w:tcPr>
          <w:p w:rsidR="00D1125A" w:rsidRPr="003C1280" w:rsidRDefault="00D1125A" w:rsidP="00D1125A">
            <w:pPr>
              <w:rPr>
                <w:rFonts w:ascii="Century Gothic" w:hAnsi="Century Gothic"/>
                <w:b/>
              </w:rPr>
            </w:pPr>
            <w:r w:rsidRPr="003C1280">
              <w:rPr>
                <w:rFonts w:ascii="Century Gothic" w:hAnsi="Century Gothic"/>
                <w:b/>
              </w:rPr>
              <w:t>Date of Change/Revision</w:t>
            </w:r>
          </w:p>
        </w:tc>
        <w:tc>
          <w:tcPr>
            <w:tcW w:w="2298" w:type="dxa"/>
            <w:shd w:val="clear" w:color="auto" w:fill="auto"/>
          </w:tcPr>
          <w:p w:rsidR="00D1125A" w:rsidRPr="003C1280" w:rsidRDefault="00D1125A" w:rsidP="00D1125A">
            <w:pPr>
              <w:rPr>
                <w:rFonts w:ascii="Century Gothic" w:hAnsi="Century Gothic"/>
                <w:b/>
              </w:rPr>
            </w:pPr>
            <w:r w:rsidRPr="003C1280">
              <w:rPr>
                <w:rFonts w:ascii="Century Gothic" w:hAnsi="Century Gothic"/>
                <w:b/>
              </w:rPr>
              <w:t>Person making change/revision</w:t>
            </w:r>
          </w:p>
        </w:tc>
        <w:tc>
          <w:tcPr>
            <w:tcW w:w="6032" w:type="dxa"/>
            <w:shd w:val="clear" w:color="auto" w:fill="auto"/>
          </w:tcPr>
          <w:p w:rsidR="00D1125A" w:rsidRPr="003C1280" w:rsidRDefault="00D1125A" w:rsidP="00D1125A">
            <w:pPr>
              <w:rPr>
                <w:rFonts w:ascii="Century Gothic" w:hAnsi="Century Gothic"/>
                <w:b/>
              </w:rPr>
            </w:pPr>
            <w:r w:rsidRPr="003C1280">
              <w:rPr>
                <w:rFonts w:ascii="Century Gothic" w:hAnsi="Century Gothic"/>
                <w:b/>
              </w:rPr>
              <w:t>Change/Revision</w:t>
            </w:r>
          </w:p>
        </w:tc>
      </w:tr>
      <w:tr w:rsidR="00D1125A" w:rsidRPr="003C1280" w:rsidTr="00D1125A">
        <w:tc>
          <w:tcPr>
            <w:tcW w:w="1300" w:type="dxa"/>
            <w:shd w:val="clear" w:color="auto" w:fill="auto"/>
          </w:tcPr>
          <w:p w:rsidR="00D1125A" w:rsidRPr="003C1280" w:rsidRDefault="00D1125A" w:rsidP="00D1125A">
            <w:pPr>
              <w:rPr>
                <w:rFonts w:ascii="Century Gothic" w:hAnsi="Century Gothic"/>
                <w:b/>
              </w:rPr>
            </w:pPr>
          </w:p>
        </w:tc>
        <w:tc>
          <w:tcPr>
            <w:tcW w:w="2298" w:type="dxa"/>
            <w:shd w:val="clear" w:color="auto" w:fill="auto"/>
          </w:tcPr>
          <w:p w:rsidR="00D1125A" w:rsidRPr="003C1280" w:rsidRDefault="00D1125A" w:rsidP="00D1125A">
            <w:pPr>
              <w:rPr>
                <w:rFonts w:ascii="Century Gothic" w:hAnsi="Century Gothic"/>
                <w:b/>
              </w:rPr>
            </w:pPr>
          </w:p>
        </w:tc>
        <w:tc>
          <w:tcPr>
            <w:tcW w:w="6032" w:type="dxa"/>
            <w:shd w:val="clear" w:color="auto" w:fill="auto"/>
          </w:tcPr>
          <w:p w:rsidR="00D1125A" w:rsidRPr="003C1280" w:rsidRDefault="00D1125A" w:rsidP="00D1125A">
            <w:pPr>
              <w:rPr>
                <w:rFonts w:ascii="Century Gothic" w:hAnsi="Century Gothic"/>
                <w:b/>
              </w:rPr>
            </w:pPr>
          </w:p>
        </w:tc>
      </w:tr>
      <w:tr w:rsidR="00D1125A" w:rsidRPr="003C1280" w:rsidTr="00D1125A">
        <w:tc>
          <w:tcPr>
            <w:tcW w:w="1300" w:type="dxa"/>
            <w:shd w:val="clear" w:color="auto" w:fill="auto"/>
          </w:tcPr>
          <w:p w:rsidR="00D1125A" w:rsidRPr="003C1280" w:rsidRDefault="00D1125A" w:rsidP="00D1125A">
            <w:pPr>
              <w:rPr>
                <w:rFonts w:ascii="Century Gothic" w:hAnsi="Century Gothic"/>
                <w:b/>
              </w:rPr>
            </w:pPr>
          </w:p>
        </w:tc>
        <w:tc>
          <w:tcPr>
            <w:tcW w:w="2298" w:type="dxa"/>
            <w:shd w:val="clear" w:color="auto" w:fill="auto"/>
          </w:tcPr>
          <w:p w:rsidR="00D1125A" w:rsidRPr="003C1280" w:rsidRDefault="00D1125A" w:rsidP="00D1125A">
            <w:pPr>
              <w:rPr>
                <w:rFonts w:ascii="Century Gothic" w:hAnsi="Century Gothic"/>
                <w:b/>
              </w:rPr>
            </w:pPr>
          </w:p>
        </w:tc>
        <w:tc>
          <w:tcPr>
            <w:tcW w:w="6032" w:type="dxa"/>
            <w:shd w:val="clear" w:color="auto" w:fill="auto"/>
          </w:tcPr>
          <w:p w:rsidR="00D1125A" w:rsidRPr="003C1280" w:rsidRDefault="00D1125A" w:rsidP="00D1125A">
            <w:pPr>
              <w:rPr>
                <w:rFonts w:ascii="Century Gothic" w:hAnsi="Century Gothic"/>
                <w:b/>
              </w:rPr>
            </w:pPr>
          </w:p>
        </w:tc>
      </w:tr>
    </w:tbl>
    <w:p w:rsidR="00D1125A" w:rsidRPr="006416B5" w:rsidRDefault="00D1125A" w:rsidP="00D1125A">
      <w:pPr>
        <w:autoSpaceDE w:val="0"/>
        <w:autoSpaceDN w:val="0"/>
        <w:adjustRightInd w:val="0"/>
        <w:rPr>
          <w:rFonts w:ascii="Century Gothic" w:hAnsi="Century Gothic" w:cs="Arial"/>
          <w:color w:val="000000"/>
        </w:rPr>
      </w:pPr>
    </w:p>
    <w:p w:rsidR="003D3855" w:rsidRDefault="003D3855"/>
    <w:sectPr w:rsidR="003D3855" w:rsidSect="006416B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39" w:rsidRDefault="007E3739" w:rsidP="007E3739">
      <w:r>
        <w:separator/>
      </w:r>
    </w:p>
  </w:endnote>
  <w:endnote w:type="continuationSeparator" w:id="0">
    <w:p w:rsidR="007E3739" w:rsidRDefault="007E3739" w:rsidP="007E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DB" w:rsidRPr="006416B5" w:rsidRDefault="00D56AF1" w:rsidP="007F43DB">
    <w:pPr>
      <w:ind w:left="2880"/>
      <w:jc w:val="center"/>
      <w:rPr>
        <w:rFonts w:ascii="Century Gothic" w:hAnsi="Century Gothic"/>
        <w:sz w:val="16"/>
        <w:szCs w:val="16"/>
      </w:rPr>
    </w:pPr>
    <w:r w:rsidRPr="006416B5">
      <w:rPr>
        <w:rStyle w:val="PageNumber"/>
        <w:rFonts w:ascii="Century Gothic" w:hAnsi="Century Gothic"/>
        <w:sz w:val="16"/>
        <w:szCs w:val="16"/>
      </w:rPr>
      <w:fldChar w:fldCharType="begin"/>
    </w:r>
    <w:r w:rsidRPr="006416B5">
      <w:rPr>
        <w:rStyle w:val="PageNumber"/>
        <w:rFonts w:ascii="Century Gothic" w:hAnsi="Century Gothic"/>
        <w:sz w:val="16"/>
        <w:szCs w:val="16"/>
      </w:rPr>
      <w:instrText xml:space="preserve"> PAGE </w:instrText>
    </w:r>
    <w:r w:rsidRPr="006416B5">
      <w:rPr>
        <w:rStyle w:val="PageNumber"/>
        <w:rFonts w:ascii="Century Gothic" w:hAnsi="Century Gothic"/>
        <w:sz w:val="16"/>
        <w:szCs w:val="16"/>
      </w:rPr>
      <w:fldChar w:fldCharType="separate"/>
    </w:r>
    <w:r w:rsidR="00055EB9">
      <w:rPr>
        <w:rStyle w:val="PageNumber"/>
        <w:rFonts w:ascii="Century Gothic" w:hAnsi="Century Gothic"/>
        <w:noProof/>
        <w:sz w:val="16"/>
        <w:szCs w:val="16"/>
      </w:rPr>
      <w:t>1</w:t>
    </w:r>
    <w:r w:rsidRPr="006416B5">
      <w:rPr>
        <w:rStyle w:val="PageNumber"/>
        <w:rFonts w:ascii="Century Gothic" w:hAnsi="Century Gothic"/>
        <w:sz w:val="16"/>
        <w:szCs w:val="16"/>
      </w:rPr>
      <w:fldChar w:fldCharType="end"/>
    </w:r>
  </w:p>
  <w:p w:rsidR="00E1149C" w:rsidRPr="006416B5" w:rsidRDefault="00D56AF1" w:rsidP="007E3739">
    <w:pPr>
      <w:ind w:left="2880"/>
      <w:jc w:val="center"/>
      <w:rPr>
        <w:rFonts w:ascii="Century Gothic" w:hAnsi="Century Gothic"/>
        <w:sz w:val="16"/>
        <w:szCs w:val="16"/>
      </w:rPr>
    </w:pPr>
    <w:r w:rsidRPr="006416B5">
      <w:rPr>
        <w:rFonts w:ascii="Century Gothic" w:hAnsi="Century Gothic"/>
        <w:sz w:val="16"/>
        <w:szCs w:val="16"/>
      </w:rPr>
      <w:t>SRAD16 Processing Public Records That Are Not Exempt or Confidential</w:t>
    </w:r>
  </w:p>
  <w:p w:rsidR="00E1149C" w:rsidRPr="006416B5" w:rsidRDefault="00D56AF1" w:rsidP="007E3739">
    <w:pPr>
      <w:ind w:left="2880"/>
      <w:jc w:val="center"/>
      <w:rPr>
        <w:rFonts w:ascii="Century Gothic" w:hAnsi="Century Gothic"/>
        <w:sz w:val="16"/>
        <w:szCs w:val="16"/>
      </w:rPr>
    </w:pPr>
    <w:r w:rsidRPr="006416B5">
      <w:rPr>
        <w:rFonts w:ascii="Century Gothic" w:hAnsi="Century Gothic"/>
        <w:sz w:val="16"/>
        <w:szCs w:val="16"/>
      </w:rPr>
      <w:t>ECS Administration</w:t>
    </w:r>
  </w:p>
  <w:p w:rsidR="00E1149C" w:rsidRPr="006416B5" w:rsidRDefault="00D56AF1" w:rsidP="007E3739">
    <w:pPr>
      <w:ind w:left="2880"/>
      <w:jc w:val="center"/>
      <w:rPr>
        <w:rFonts w:ascii="Century Gothic" w:hAnsi="Century Gothic"/>
        <w:sz w:val="16"/>
        <w:szCs w:val="16"/>
      </w:rPr>
    </w:pPr>
    <w:r w:rsidRPr="006416B5">
      <w:rPr>
        <w:rFonts w:ascii="Century Gothic" w:hAnsi="Century Gothic"/>
        <w:sz w:val="16"/>
        <w:szCs w:val="16"/>
      </w:rPr>
      <w:t xml:space="preserve">Created on: </w:t>
    </w:r>
    <w:r w:rsidR="007E3739">
      <w:rPr>
        <w:rFonts w:ascii="Century Gothic" w:hAnsi="Century Gothic"/>
        <w:sz w:val="16"/>
        <w:szCs w:val="16"/>
      </w:rPr>
      <w:t>05/05/15</w:t>
    </w:r>
  </w:p>
  <w:p w:rsidR="00E1149C" w:rsidRPr="006416B5" w:rsidRDefault="00D56AF1" w:rsidP="007E3739">
    <w:pPr>
      <w:ind w:left="2880"/>
      <w:jc w:val="center"/>
      <w:rPr>
        <w:rFonts w:ascii="Century Gothic" w:hAnsi="Century Gothic"/>
        <w:sz w:val="16"/>
        <w:szCs w:val="16"/>
      </w:rPr>
    </w:pPr>
    <w:r w:rsidRPr="006416B5">
      <w:rPr>
        <w:rFonts w:ascii="Century Gothic" w:hAnsi="Century Gothic"/>
        <w:sz w:val="16"/>
        <w:szCs w:val="16"/>
      </w:rPr>
      <w:t xml:space="preserve">Last Revision: </w:t>
    </w:r>
    <w:r w:rsidR="007E3739">
      <w:rPr>
        <w:rFonts w:ascii="Century Gothic" w:hAnsi="Century Gothic"/>
        <w:sz w:val="16"/>
        <w:szCs w:val="16"/>
      </w:rPr>
      <w:t>05/05/15</w:t>
    </w:r>
  </w:p>
  <w:p w:rsidR="002D0317" w:rsidRDefault="00055EB9" w:rsidP="007E37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39" w:rsidRDefault="007E3739" w:rsidP="007E3739">
      <w:r>
        <w:separator/>
      </w:r>
    </w:p>
  </w:footnote>
  <w:footnote w:type="continuationSeparator" w:id="0">
    <w:p w:rsidR="007E3739" w:rsidRDefault="007E3739" w:rsidP="007E3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5A"/>
    <w:rsid w:val="00055EB9"/>
    <w:rsid w:val="000B5F13"/>
    <w:rsid w:val="00285DE8"/>
    <w:rsid w:val="003D3855"/>
    <w:rsid w:val="007E3739"/>
    <w:rsid w:val="00BB49A8"/>
    <w:rsid w:val="00D1125A"/>
    <w:rsid w:val="00D5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399CC-2FE0-44D8-B373-29909E62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125A"/>
    <w:pPr>
      <w:tabs>
        <w:tab w:val="center" w:pos="4320"/>
        <w:tab w:val="right" w:pos="8640"/>
      </w:tabs>
    </w:pPr>
  </w:style>
  <w:style w:type="character" w:customStyle="1" w:styleId="FooterChar">
    <w:name w:val="Footer Char"/>
    <w:basedOn w:val="DefaultParagraphFont"/>
    <w:link w:val="Footer"/>
    <w:rsid w:val="00D1125A"/>
    <w:rPr>
      <w:rFonts w:ascii="Times New Roman" w:eastAsia="Times New Roman" w:hAnsi="Times New Roman" w:cs="Times New Roman"/>
      <w:sz w:val="24"/>
      <w:szCs w:val="24"/>
    </w:rPr>
  </w:style>
  <w:style w:type="character" w:styleId="PageNumber">
    <w:name w:val="page number"/>
    <w:basedOn w:val="DefaultParagraphFont"/>
    <w:rsid w:val="00D1125A"/>
  </w:style>
  <w:style w:type="paragraph" w:styleId="Header">
    <w:name w:val="header"/>
    <w:basedOn w:val="Normal"/>
    <w:link w:val="HeaderChar"/>
    <w:uiPriority w:val="99"/>
    <w:unhideWhenUsed/>
    <w:rsid w:val="007E3739"/>
    <w:pPr>
      <w:tabs>
        <w:tab w:val="center" w:pos="4680"/>
        <w:tab w:val="right" w:pos="9360"/>
      </w:tabs>
    </w:pPr>
  </w:style>
  <w:style w:type="character" w:customStyle="1" w:styleId="HeaderChar">
    <w:name w:val="Header Char"/>
    <w:basedOn w:val="DefaultParagraphFont"/>
    <w:link w:val="Header"/>
    <w:uiPriority w:val="99"/>
    <w:rsid w:val="007E37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E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Episcopal Childrens Services</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Matheny</dc:creator>
  <cp:lastModifiedBy>Kim Brumfield</cp:lastModifiedBy>
  <cp:revision>2</cp:revision>
  <cp:lastPrinted>2015-06-03T13:49:00Z</cp:lastPrinted>
  <dcterms:created xsi:type="dcterms:W3CDTF">2015-06-03T13:49:00Z</dcterms:created>
  <dcterms:modified xsi:type="dcterms:W3CDTF">2015-06-03T13:49:00Z</dcterms:modified>
</cp:coreProperties>
</file>